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40D1">
      <w:pPr>
        <w:spacing w:line="560" w:lineRule="exact"/>
        <w:rPr>
          <w:rFonts w:hint="default" w:ascii="Times New Roman" w:hAnsi="Times New Roman" w:eastAsia="方正仿宋_GB2312" w:cs="Times New Roman"/>
          <w:sz w:val="32"/>
          <w:szCs w:val="32"/>
          <w:highlight w:val="none"/>
          <w:lang w:val="en-US" w:eastAsia="zh-CN"/>
        </w:rPr>
      </w:pPr>
      <w:r>
        <w:rPr>
          <w:rFonts w:hint="default" w:ascii="Times New Roman" w:hAnsi="Times New Roman" w:eastAsia="方正仿宋_GB2312" w:cs="Times New Roman"/>
          <w:sz w:val="32"/>
          <w:szCs w:val="32"/>
          <w:highlight w:val="none"/>
          <w:lang w:val="en-US" w:eastAsia="zh-CN"/>
        </w:rPr>
        <w:t>附件1：</w:t>
      </w:r>
    </w:p>
    <w:p w14:paraId="5319940E">
      <w:pPr>
        <w:spacing w:line="720" w:lineRule="exact"/>
        <w:jc w:val="center"/>
        <w:rPr>
          <w:rFonts w:hint="eastAsia" w:ascii="方正公文小标宋" w:hAnsi="方正公文小标宋" w:eastAsia="方正公文小标宋" w:cs="方正公文小标宋"/>
          <w:sz w:val="44"/>
          <w:szCs w:val="44"/>
          <w:highlight w:val="none"/>
        </w:rPr>
      </w:pPr>
      <w:r>
        <w:rPr>
          <w:rFonts w:hint="eastAsia" w:ascii="方正公文小标宋" w:hAnsi="方正公文小标宋" w:eastAsia="方正公文小标宋" w:cs="方正公文小标宋"/>
          <w:sz w:val="44"/>
          <w:szCs w:val="44"/>
          <w:highlight w:val="none"/>
        </w:rPr>
        <w:t>天府数智产业园项目</w:t>
      </w:r>
    </w:p>
    <w:p w14:paraId="0EC1F6BD">
      <w:pPr>
        <w:spacing w:line="720" w:lineRule="exact"/>
        <w:jc w:val="center"/>
        <w:rPr>
          <w:rFonts w:hint="default" w:ascii="Times New Roman" w:hAnsi="Times New Roman" w:eastAsia="微软雅黑" w:cs="Times New Roman"/>
          <w:sz w:val="44"/>
          <w:szCs w:val="44"/>
          <w:highlight w:val="none"/>
        </w:rPr>
      </w:pPr>
      <w:r>
        <w:rPr>
          <w:rFonts w:hint="eastAsia" w:ascii="方正公文小标宋" w:hAnsi="方正公文小标宋" w:eastAsia="方正公文小标宋" w:cs="方正公文小标宋"/>
          <w:sz w:val="44"/>
          <w:szCs w:val="44"/>
          <w:highlight w:val="none"/>
        </w:rPr>
        <w:t>物业出租竞价须知</w:t>
      </w:r>
    </w:p>
    <w:p w14:paraId="6DB793D5">
      <w:pPr>
        <w:spacing w:line="560" w:lineRule="exact"/>
        <w:ind w:firstLine="640" w:firstLineChars="200"/>
        <w:rPr>
          <w:rFonts w:hint="default" w:ascii="Times New Roman" w:hAnsi="Times New Roman" w:eastAsia="仿宋_GB2312" w:cs="Times New Roman"/>
          <w:sz w:val="32"/>
          <w:szCs w:val="32"/>
          <w:highlight w:val="none"/>
        </w:rPr>
      </w:pPr>
    </w:p>
    <w:p w14:paraId="228FC0E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凡参与竞价的竞租人，竞租申请一旦提交，即视为竞租人已仔细阅读本须知、《出租方案》《企业资格登记表》《租赁合同》《竞租申请及承诺书》等文件，对前述文件内容及标的物现状无异议并全面接受，愿意在遵照交易文件内容及认可标的物现状的基础上参与竞租，并承担因竞租行为产生的任何法律后果。</w:t>
      </w:r>
    </w:p>
    <w:p w14:paraId="0CC4CCF8">
      <w:pPr>
        <w:spacing w:line="56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一、本次竞价的时间、地点</w:t>
      </w:r>
    </w:p>
    <w:p w14:paraId="3E234A69">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竞价时间：</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7</w:t>
      </w:r>
      <w:r>
        <w:rPr>
          <w:rFonts w:hint="default" w:ascii="Times New Roman" w:hAnsi="Times New Roman" w:eastAsia="方正仿宋_GB2312" w:cs="Times New Roman"/>
          <w:sz w:val="32"/>
          <w:szCs w:val="32"/>
          <w:highlight w:val="none"/>
        </w:rPr>
        <w:t xml:space="preserve">月 </w:t>
      </w:r>
      <w:r>
        <w:rPr>
          <w:rFonts w:hint="eastAsia"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 xml:space="preserve"> 日</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u w:val="single"/>
          <w:lang w:val="en-US" w:eastAsia="zh-CN"/>
        </w:rPr>
        <w:t>10</w:t>
      </w:r>
      <w:r>
        <w:rPr>
          <w:rFonts w:hint="default" w:ascii="Times New Roman" w:hAnsi="Times New Roman" w:eastAsia="方正仿宋_GB2312" w:cs="Times New Roman"/>
          <w:sz w:val="32"/>
          <w:szCs w:val="32"/>
          <w:highlight w:val="none"/>
        </w:rPr>
        <w:t>时</w:t>
      </w:r>
    </w:p>
    <w:p w14:paraId="088D0782">
      <w:pPr>
        <w:pStyle w:val="6"/>
        <w:shd w:val="clear" w:color="auto" w:fill="auto"/>
        <w:spacing w:line="560" w:lineRule="exact"/>
        <w:ind w:firstLine="641"/>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地点：成都市天府新区科学城北路东段1818号</w:t>
      </w:r>
      <w:r>
        <w:rPr>
          <w:rFonts w:hint="default"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号楼</w:t>
      </w:r>
      <w:r>
        <w:rPr>
          <w:rFonts w:hint="default"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楼会议室</w:t>
      </w:r>
    </w:p>
    <w:p w14:paraId="2C56842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请竞租人在交易当日竞价开始前10分钟凭《企业资格登记表》、竞租保证金收据、有效身份证件等企业相关有效证件在西部新业实业股份有限公司（以下简称西部新业）签到并领取号牌等待现场竞价。</w:t>
      </w:r>
    </w:p>
    <w:p w14:paraId="19DEAC6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竞租人未按规定时间到达现场，或到达现场而未在西部新业工作人员处签到的，视为放弃竞租权利。</w:t>
      </w:r>
    </w:p>
    <w:p w14:paraId="17F0CD51">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二、竞租资格及保证金缴纳方式</w:t>
      </w:r>
    </w:p>
    <w:p w14:paraId="4FD145A3">
      <w:pPr>
        <w:pStyle w:val="6"/>
        <w:shd w:val="clear" w:color="auto" w:fill="auto"/>
        <w:spacing w:line="560" w:lineRule="exact"/>
        <w:ind w:firstLine="800" w:firstLineChars="250"/>
        <w:jc w:val="both"/>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竞租人在正式报名前应到西部新业取得《企业资格登记表》，竞租人通过资格审查后方可正式报名并缴纳竞租保证金，竞租保证金按标的物的</w:t>
      </w:r>
      <w:r>
        <w:rPr>
          <w:rFonts w:hint="default" w:ascii="Times New Roman" w:hAnsi="Times New Roman" w:eastAsia="方正仿宋_GB2312" w:cs="Times New Roman"/>
          <w:spacing w:val="0"/>
          <w:sz w:val="32"/>
          <w:szCs w:val="32"/>
          <w:highlight w:val="none"/>
          <w:lang w:val="en-US" w:eastAsia="zh-CN"/>
        </w:rPr>
        <w:t>租金</w:t>
      </w:r>
      <w:r>
        <w:rPr>
          <w:rFonts w:hint="default" w:ascii="Times New Roman" w:hAnsi="Times New Roman" w:eastAsia="方正仿宋_GB2312" w:cs="Times New Roman"/>
          <w:spacing w:val="0"/>
          <w:sz w:val="32"/>
          <w:szCs w:val="32"/>
          <w:highlight w:val="none"/>
        </w:rPr>
        <w:t>底价*面积</w:t>
      </w:r>
      <w:r>
        <w:rPr>
          <w:rFonts w:hint="default" w:ascii="Times New Roman" w:hAnsi="Times New Roman" w:eastAsia="方正仿宋_GB2312" w:cs="Times New Roman"/>
          <w:spacing w:val="0"/>
          <w:sz w:val="32"/>
          <w:szCs w:val="32"/>
          <w:highlight w:val="none"/>
          <w:lang w:val="en-US" w:eastAsia="zh-CN"/>
        </w:rPr>
        <w:t>后的月租金</w:t>
      </w:r>
      <w:r>
        <w:rPr>
          <w:rFonts w:hint="default" w:ascii="Times New Roman" w:hAnsi="Times New Roman" w:eastAsia="方正仿宋_GB2312" w:cs="Times New Roman"/>
          <w:spacing w:val="0"/>
          <w:sz w:val="32"/>
          <w:szCs w:val="32"/>
          <w:highlight w:val="none"/>
        </w:rPr>
        <w:t>收取，竞租保证金应在规定时间内到达西部新业指定账户。标的物招租完成后，竞得人竞租保证金将自动转为履约保证金。未竞得人竞租保证金将由西部新业全额无息转账原路径退还。</w:t>
      </w:r>
    </w:p>
    <w:p w14:paraId="1BC8AA9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须在报名截止时间前足额缴纳竞租保证金（以银行实际到账时间为准，竞租保证金仅支持银行转账支票、银行电汇网银转账及现金支付方式，暂不支持微信、支付宝转账），为避免竞租保证金不能按时到账而影响报名，请竞租申请人在报名截止前，保留充足的银行转账时间。申请参加本公告多个标的物竞价租赁的，竞租保证金按竞租标的物分别单独缴纳。</w:t>
      </w:r>
    </w:p>
    <w:p w14:paraId="52315CD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竞租保证金缴纳账户：</w:t>
      </w:r>
    </w:p>
    <w:p w14:paraId="449133DC">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户名：西部新业实业股份有限公司</w:t>
      </w:r>
    </w:p>
    <w:p w14:paraId="1326AE9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账号：</w:t>
      </w:r>
      <w:r>
        <w:rPr>
          <w:rFonts w:hint="default" w:ascii="Times New Roman" w:hAnsi="Times New Roman" w:eastAsia="方正仿宋_GB2312" w:cs="Times New Roman"/>
          <w:sz w:val="32"/>
          <w:szCs w:val="32"/>
          <w:highlight w:val="none"/>
          <w:u w:val="single"/>
        </w:rPr>
        <w:t xml:space="preserve">431170100100295965 </w:t>
      </w:r>
    </w:p>
    <w:p w14:paraId="0F754490">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开户行：</w:t>
      </w:r>
      <w:r>
        <w:rPr>
          <w:rFonts w:hint="default" w:ascii="Times New Roman" w:hAnsi="Times New Roman" w:eastAsia="方正仿宋_GB2312" w:cs="Times New Roman"/>
          <w:sz w:val="32"/>
          <w:szCs w:val="32"/>
          <w:highlight w:val="none"/>
          <w:u w:val="none"/>
        </w:rPr>
        <w:t>兴业银行成都锦江支行</w:t>
      </w:r>
    </w:p>
    <w:p w14:paraId="41C2DCA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、申请和资格查验</w:t>
      </w:r>
    </w:p>
    <w:p w14:paraId="41FCD622">
      <w:p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185A58CD">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竞租申请人需在</w:t>
      </w:r>
      <w:r>
        <w:rPr>
          <w:rFonts w:hint="default" w:ascii="Times New Roman" w:hAnsi="Times New Roman" w:eastAsia="方正仿宋_GB2312" w:cs="Times New Roman"/>
          <w:sz w:val="32"/>
          <w:szCs w:val="32"/>
          <w:highlight w:val="none"/>
          <w:u w:val="single"/>
          <w:lang w:val="en-US" w:eastAsia="zh-CN"/>
        </w:rPr>
        <w:t>2026</w:t>
      </w:r>
      <w:r>
        <w:rPr>
          <w:rFonts w:hint="default" w:ascii="Times New Roman" w:hAnsi="Times New Roman" w:eastAsia="方正仿宋_GB2312" w:cs="Times New Roman"/>
          <w:sz w:val="32"/>
          <w:szCs w:val="32"/>
          <w:highlight w:val="none"/>
          <w:u w:val="single"/>
        </w:rPr>
        <w:t xml:space="preserve"> </w:t>
      </w:r>
      <w:r>
        <w:rPr>
          <w:rFonts w:hint="default" w:ascii="Times New Roman" w:hAnsi="Times New Roman" w:eastAsia="方正仿宋_GB2312" w:cs="Times New Roman"/>
          <w:sz w:val="32"/>
          <w:szCs w:val="32"/>
          <w:highlight w:val="none"/>
        </w:rPr>
        <w:t>年</w:t>
      </w:r>
      <w:r>
        <w:rPr>
          <w:rFonts w:hint="eastAsia" w:ascii="Times New Roman" w:hAnsi="Times New Roman" w:eastAsia="方正仿宋_GB2312" w:cs="Times New Roman"/>
          <w:sz w:val="32"/>
          <w:szCs w:val="32"/>
          <w:highlight w:val="none"/>
          <w:u w:val="single"/>
          <w:lang w:val="en-US" w:eastAsia="zh-CN"/>
        </w:rPr>
        <w:t>7</w:t>
      </w:r>
      <w:r>
        <w:rPr>
          <w:rFonts w:hint="default" w:ascii="Times New Roman" w:hAnsi="Times New Roman" w:eastAsia="方正仿宋_GB2312" w:cs="Times New Roman"/>
          <w:sz w:val="32"/>
          <w:szCs w:val="32"/>
          <w:highlight w:val="none"/>
        </w:rPr>
        <w:t>月</w:t>
      </w:r>
      <w:r>
        <w:rPr>
          <w:rFonts w:hint="eastAsia" w:ascii="Times New Roman" w:hAnsi="Times New Roman" w:eastAsia="方正仿宋_GB2312" w:cs="Times New Roman"/>
          <w:sz w:val="32"/>
          <w:szCs w:val="32"/>
          <w:highlight w:val="none"/>
          <w:u w:val="single"/>
          <w:lang w:val="en-US" w:eastAsia="zh-CN"/>
        </w:rPr>
        <w:t>16</w:t>
      </w:r>
      <w:r>
        <w:rPr>
          <w:rFonts w:hint="eastAsia" w:ascii="Times New Roman" w:hAnsi="Times New Roman" w:eastAsia="方正仿宋_GB2312" w:cs="Times New Roman"/>
          <w:sz w:val="32"/>
          <w:szCs w:val="32"/>
          <w:highlight w:val="none"/>
          <w:lang w:val="en-US" w:eastAsia="zh-CN"/>
        </w:rPr>
        <w:t>日</w:t>
      </w:r>
      <w:r>
        <w:rPr>
          <w:rFonts w:hint="default" w:ascii="Times New Roman" w:hAnsi="Times New Roman" w:eastAsia="方正仿宋_GB2312" w:cs="Times New Roman"/>
          <w:sz w:val="32"/>
          <w:szCs w:val="32"/>
          <w:highlight w:val="none"/>
          <w:u w:val="single"/>
          <w:lang w:val="en-US" w:eastAsia="zh-CN"/>
        </w:rPr>
        <w:t>17</w:t>
      </w:r>
      <w:r>
        <w:rPr>
          <w:rFonts w:hint="default" w:ascii="Times New Roman" w:hAnsi="Times New Roman" w:eastAsia="方正仿宋_GB2312" w:cs="Times New Roman"/>
          <w:sz w:val="32"/>
          <w:szCs w:val="32"/>
          <w:highlight w:val="none"/>
        </w:rPr>
        <w:t>时之前到西部新业公司递交报名书面资料。本次竞价不接受信函、电子邮件及口头竞租申请。</w:t>
      </w:r>
    </w:p>
    <w:p w14:paraId="7C3BA35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报名资料如下 ：</w:t>
      </w:r>
    </w:p>
    <w:p w14:paraId="61DAB0EF">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企业资格登记表原件；</w:t>
      </w:r>
    </w:p>
    <w:p w14:paraId="175FFD88">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竞租申请及承诺书原件；</w:t>
      </w:r>
    </w:p>
    <w:p w14:paraId="7C5BB0E9">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《出租方案》中要求的其他资料；</w:t>
      </w:r>
    </w:p>
    <w:p w14:paraId="1E8FB031">
      <w:pPr>
        <w:numPr>
          <w:ilvl w:val="0"/>
          <w:numId w:val="1"/>
        </w:num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竞租申请人主体身份证明及授权委托文件。</w:t>
      </w:r>
    </w:p>
    <w:p w14:paraId="27054A4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1）竞租申请人为自然人的，须提交自然人身份证原件，该自然人委托他人代为竞租及办理相关手续的，须提交委托人身份证复印件、授权委托书原件（应当列明具体委托事项和委托权限）、受托人身份证原件。授权委托书须该自然人签署，该自然人签字且捺印。</w:t>
      </w:r>
    </w:p>
    <w:p w14:paraId="4388CB50">
      <w:pPr>
        <w:numPr>
          <w:ilvl w:val="255"/>
          <w:numId w:val="0"/>
        </w:numPr>
        <w:spacing w:line="560" w:lineRule="exact"/>
        <w:ind w:firstLine="566" w:firstLineChars="177"/>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2）竞租申请人为法人的或其他组织的，应提交营业执照、法定代表人（负责人）的身份证复印件（加盖公章），核原件。委托他人代为竞租及办理相关手续的，须提交授权委托书原件（应当列明具体委托事项和委托权限）及受托人身份证原件。授权委托书须委托人法定代表人签署并加盖公章。</w:t>
      </w:r>
    </w:p>
    <w:p w14:paraId="6ED2BA59">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取得竞租资格</w:t>
      </w:r>
    </w:p>
    <w:p w14:paraId="05701A11">
      <w:pPr>
        <w:spacing w:line="56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竞租当日，竞租申请人经西部新业审核竞租资格后，现场获取竞价号牌参与竞价。</w:t>
      </w:r>
    </w:p>
    <w:p w14:paraId="357D562F">
      <w:pPr>
        <w:numPr>
          <w:ilvl w:val="0"/>
          <w:numId w:val="2"/>
        </w:numPr>
        <w:spacing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答疑及现场踏勘</w:t>
      </w:r>
    </w:p>
    <w:p w14:paraId="674AB3D2">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竞租人在报名前，应仔细阅读本须知、《出租方案》《企业资格登记表》《租赁合同》《竞租申请及承诺书》等交易文件，对竞租规则不清楚的、标的物出租方案、现状等有疑问的，可向西部新业咨询并以其解释为准（联系人：</w:t>
      </w:r>
      <w:r>
        <w:rPr>
          <w:rFonts w:hint="default" w:ascii="Times New Roman" w:hAnsi="Times New Roman" w:eastAsia="方正仿宋_GB2312" w:cs="Times New Roman"/>
          <w:sz w:val="32"/>
          <w:szCs w:val="32"/>
          <w:highlight w:val="none"/>
          <w:lang w:val="en-US" w:eastAsia="zh-CN"/>
        </w:rPr>
        <w:t>汪</w:t>
      </w:r>
      <w:r>
        <w:rPr>
          <w:rFonts w:hint="default" w:ascii="Times New Roman" w:hAnsi="Times New Roman" w:eastAsia="方正仿宋_GB2312" w:cs="Times New Roman"/>
          <w:sz w:val="32"/>
          <w:szCs w:val="32"/>
          <w:highlight w:val="none"/>
        </w:rPr>
        <w:t>老师 联系电话：028-89166801）。</w:t>
      </w:r>
    </w:p>
    <w:p w14:paraId="35B6DEE4">
      <w:pPr>
        <w:tabs>
          <w:tab w:val="left" w:pos="1207"/>
        </w:tabs>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、竞价操作及结果查询</w:t>
      </w:r>
    </w:p>
    <w:p w14:paraId="3313822A">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经公开征集，产生两家及两家以上的意向承租方时，采取竞价（多次报价）的方式确定承租方。竞价方以举号牌进行竞价，本次竞价以每举一次号牌增加1元月租金为标准，竞租方可多次报价，以最高报价的意向承租方为承租方。若经公开征集只产生一家意向承租方时，在合同价不低于底价的前提下，视为竞得人。竞价结束即可查询竞价结果。</w:t>
      </w:r>
    </w:p>
    <w:p w14:paraId="6ABBD9BC">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、竞租保证金的退转</w:t>
      </w:r>
    </w:p>
    <w:p w14:paraId="3A6D1957">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未竞得人缴纳的竞租保证金在竞价结束后7个工作日内原路径退还，不计利息。竞得人缴纳的竞租保证金在签订《租赁合同》后将自动转为履约保证金。租赁合同到期终止后15个工作日内，承租方无违约情形下并结清水、电、煤气、通讯及物业等费用后，出租方全额无息转账退还其履约保证金。</w:t>
      </w:r>
    </w:p>
    <w:p w14:paraId="54D7758A">
      <w:pPr>
        <w:spacing w:line="560" w:lineRule="exact"/>
        <w:ind w:left="420" w:leftChars="200" w:firstLine="320" w:firstLineChars="100"/>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、注意事项</w:t>
      </w:r>
    </w:p>
    <w:p w14:paraId="6D5CDB58">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以下情况竞租申请人和竞租人应自行承担参与竞价交易所产生的全部法律后果及法律责任，西部新业均不承担任何经济和法律责任:</w:t>
      </w:r>
    </w:p>
    <w:p w14:paraId="7F8BAE04">
      <w:pPr>
        <w:spacing w:line="560" w:lineRule="exact"/>
        <w:ind w:firstLine="640" w:firstLineChars="200"/>
        <w:rPr>
          <w:rFonts w:hint="default" w:ascii="Times New Roman" w:hAnsi="Times New Roman" w:eastAsia="方正仿宋_GB2312" w:cs="Times New Roman"/>
          <w:sz w:val="32"/>
          <w:szCs w:val="32"/>
          <w:highlight w:val="none"/>
          <w:lang w:eastAsia="zh-CN"/>
        </w:rPr>
      </w:pPr>
      <w:r>
        <w:rPr>
          <w:rFonts w:hint="default" w:ascii="Times New Roman" w:hAnsi="Times New Roman" w:eastAsia="方正仿宋_GB2312" w:cs="Times New Roman"/>
          <w:sz w:val="32"/>
          <w:szCs w:val="32"/>
          <w:highlight w:val="none"/>
        </w:rPr>
        <w:t>（一）竞租申请人未按公告及交易文件的有关规定提交相关资料而造成资料审核未通过的</w:t>
      </w:r>
      <w:r>
        <w:rPr>
          <w:rFonts w:hint="default" w:ascii="Times New Roman" w:hAnsi="Times New Roman" w:eastAsia="方正仿宋_GB2312" w:cs="Times New Roman"/>
          <w:sz w:val="32"/>
          <w:szCs w:val="32"/>
          <w:highlight w:val="none"/>
          <w:lang w:eastAsia="zh-CN"/>
        </w:rPr>
        <w:t>。</w:t>
      </w:r>
    </w:p>
    <w:p w14:paraId="552BDD66">
      <w:pPr>
        <w:spacing w:line="560" w:lineRule="exact"/>
        <w:ind w:firstLine="640" w:firstLineChars="20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（二）竞租人因自身原因无法正常竞价的。</w:t>
      </w:r>
    </w:p>
    <w:p w14:paraId="1CC2FF29">
      <w:pPr>
        <w:spacing w:line="560" w:lineRule="exact"/>
        <w:ind w:firstLine="640"/>
        <w:rPr>
          <w:rFonts w:hint="default" w:ascii="Times New Roman" w:hAnsi="Times New Roman" w:eastAsia="方正仿宋_GB2312" w:cs="Times New Roman"/>
          <w:sz w:val="32"/>
          <w:szCs w:val="32"/>
          <w:highlight w:val="none"/>
        </w:rPr>
      </w:pPr>
      <w:r>
        <w:rPr>
          <w:rFonts w:hint="default" w:ascii="Times New Roman" w:hAnsi="Times New Roman" w:eastAsia="方正仿宋_GB2312" w:cs="Times New Roman"/>
          <w:sz w:val="32"/>
          <w:szCs w:val="32"/>
          <w:highlight w:val="none"/>
        </w:rPr>
        <w:t>（三）其他根据法律法规竞租申请人及竞租人应自行承担因此产生的法律后果及法律责任的</w:t>
      </w:r>
    </w:p>
    <w:p w14:paraId="520CAE13">
      <w:pPr>
        <w:spacing w:line="560" w:lineRule="exact"/>
        <w:ind w:firstLine="707" w:firstLineChars="221"/>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、西部新业对本须知、出租标的物的权属、现状、出租方案、租赁合同、交付条件等情况负责解释</w:t>
      </w:r>
      <w:bookmarkStart w:id="0" w:name="_GoBack"/>
      <w:bookmarkEnd w:id="0"/>
      <w:r>
        <w:rPr>
          <w:rFonts w:hint="default" w:ascii="Times New Roman" w:hAnsi="Times New Roman" w:eastAsia="黑体" w:cs="Times New Roman"/>
          <w:sz w:val="32"/>
          <w:szCs w:val="32"/>
          <w:highlight w:val="none"/>
        </w:rPr>
        <w:t>，并以其解释为准。</w:t>
      </w:r>
    </w:p>
    <w:p w14:paraId="19A99E82">
      <w:pPr>
        <w:pStyle w:val="6"/>
        <w:shd w:val="clear" w:color="auto" w:fill="auto"/>
        <w:spacing w:line="560" w:lineRule="exact"/>
        <w:ind w:firstLine="2560" w:firstLineChars="800"/>
        <w:jc w:val="right"/>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西部新业实业股份有限公司</w:t>
      </w:r>
    </w:p>
    <w:p w14:paraId="333DD5C5">
      <w:pPr>
        <w:pStyle w:val="6"/>
        <w:shd w:val="clear" w:color="auto" w:fill="auto"/>
        <w:spacing w:line="560" w:lineRule="exact"/>
        <w:ind w:firstLine="3200" w:firstLineChars="1000"/>
        <w:jc w:val="center"/>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sz w:val="32"/>
          <w:szCs w:val="32"/>
          <w:highlight w:val="none"/>
        </w:rPr>
        <w:t xml:space="preserve">      202</w:t>
      </w:r>
      <w:r>
        <w:rPr>
          <w:rFonts w:hint="default" w:ascii="Times New Roman" w:hAnsi="Times New Roman" w:eastAsia="方正仿宋_GB2312" w:cs="Times New Roman"/>
          <w:spacing w:val="0"/>
          <w:sz w:val="32"/>
          <w:szCs w:val="32"/>
          <w:highlight w:val="none"/>
          <w:lang w:val="en-US" w:eastAsia="zh-CN"/>
        </w:rPr>
        <w:t>6</w:t>
      </w:r>
      <w:r>
        <w:rPr>
          <w:rFonts w:hint="default" w:ascii="Times New Roman" w:hAnsi="Times New Roman" w:eastAsia="方正仿宋_GB2312" w:cs="Times New Roman"/>
          <w:spacing w:val="0"/>
          <w:sz w:val="32"/>
          <w:szCs w:val="32"/>
          <w:highlight w:val="none"/>
        </w:rPr>
        <w:t>年</w:t>
      </w:r>
      <w:r>
        <w:rPr>
          <w:rFonts w:hint="eastAsia" w:ascii="Times New Roman" w:hAnsi="Times New Roman" w:eastAsia="方正仿宋_GB2312" w:cs="Times New Roman"/>
          <w:spacing w:val="0"/>
          <w:sz w:val="32"/>
          <w:szCs w:val="32"/>
          <w:highlight w:val="none"/>
          <w:lang w:val="en-US" w:eastAsia="zh-CN"/>
        </w:rPr>
        <w:t>7</w:t>
      </w:r>
      <w:r>
        <w:rPr>
          <w:rFonts w:hint="default" w:ascii="Times New Roman" w:hAnsi="Times New Roman" w:eastAsia="方正仿宋_GB2312" w:cs="Times New Roman"/>
          <w:spacing w:val="0"/>
          <w:sz w:val="32"/>
          <w:szCs w:val="32"/>
          <w:highlight w:val="none"/>
        </w:rPr>
        <w:t>月</w:t>
      </w:r>
      <w:r>
        <w:rPr>
          <w:rFonts w:hint="eastAsia" w:ascii="Times New Roman" w:hAnsi="Times New Roman" w:eastAsia="方正仿宋_GB2312" w:cs="Times New Roman"/>
          <w:spacing w:val="0"/>
          <w:sz w:val="32"/>
          <w:szCs w:val="32"/>
          <w:highlight w:val="none"/>
          <w:lang w:val="en-US" w:eastAsia="zh-CN"/>
        </w:rPr>
        <w:t>13</w:t>
      </w:r>
      <w:r>
        <w:rPr>
          <w:rFonts w:hint="default" w:ascii="Times New Roman" w:hAnsi="Times New Roman" w:eastAsia="方正仿宋_GB2312" w:cs="Times New Roman"/>
          <w:spacing w:val="0"/>
          <w:sz w:val="32"/>
          <w:szCs w:val="32"/>
          <w:highlight w:val="none"/>
        </w:rPr>
        <w:t>日</w:t>
      </w:r>
    </w:p>
    <w:p w14:paraId="66CF9D92">
      <w:pPr>
        <w:rPr>
          <w:rFonts w:hint="default" w:ascii="Times New Roman" w:hAnsi="Times New Roman" w:cs="Times New Roman"/>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1DBEA2-0CDB-4B9A-AC38-2ECBE990FC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2312">
    <w:panose1 w:val="02000000000000000000"/>
    <w:charset w:val="86"/>
    <w:family w:val="auto"/>
    <w:pitch w:val="default"/>
    <w:sig w:usb0="A00002BF" w:usb1="184F6CFA" w:usb2="00000012" w:usb3="00000000" w:csb0="00040001" w:csb1="00000000"/>
    <w:embedRegular r:id="rId2" w:fontKey="{A2400684-5CA1-4131-AC4F-A1BF0DBCF123}"/>
  </w:font>
  <w:font w:name="方正公文小标宋">
    <w:panose1 w:val="02000500000000000000"/>
    <w:charset w:val="86"/>
    <w:family w:val="auto"/>
    <w:pitch w:val="default"/>
    <w:sig w:usb0="A00002BF" w:usb1="38CF7CFA" w:usb2="00000016" w:usb3="00000000" w:csb0="00040001" w:csb1="00000000"/>
    <w:embedRegular r:id="rId3" w:fontKey="{26AE1B13-F93D-4212-9DB2-F88DEAF568DA}"/>
  </w:font>
  <w:font w:name="微软雅黑">
    <w:panose1 w:val="020B0503020204020204"/>
    <w:charset w:val="86"/>
    <w:family w:val="auto"/>
    <w:pitch w:val="default"/>
    <w:sig w:usb0="80000287" w:usb1="2ACF3C50" w:usb2="00000016" w:usb3="00000000" w:csb0="0004001F" w:csb1="00000000"/>
    <w:embedRegular r:id="rId4" w:fontKey="{E6DD2D1B-6581-4B36-A3A1-3761EF99E476}"/>
  </w:font>
  <w:font w:name="仿宋_GB2312">
    <w:panose1 w:val="02010609030101010101"/>
    <w:charset w:val="86"/>
    <w:family w:val="modern"/>
    <w:pitch w:val="default"/>
    <w:sig w:usb0="00000001" w:usb1="080E0000" w:usb2="00000000" w:usb3="00000000" w:csb0="00040000" w:csb1="00000000"/>
    <w:embedRegular r:id="rId5" w:fontKey="{B6168C79-AD2E-46DB-8D00-468E500203CC}"/>
  </w:font>
  <w:font w:name="方正楷体_GBK">
    <w:panose1 w:val="02000000000000000000"/>
    <w:charset w:val="86"/>
    <w:family w:val="auto"/>
    <w:pitch w:val="default"/>
    <w:sig w:usb0="00000001" w:usb1="080E0000" w:usb2="00000000" w:usb3="00000000" w:csb0="00040000" w:csb1="00000000"/>
    <w:embedRegular r:id="rId6" w:fontKey="{AF225382-EAF8-4279-8A90-3885FFFBE9B0}"/>
  </w:font>
  <w:font w:name="KSOFA61C387F">
    <w:panose1 w:val="020B0604030504040204"/>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B"/>
    <w:multiLevelType w:val="singleLevel"/>
    <w:tmpl w:val="0000000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0000000"/>
    <w:rsid w:val="029A7D90"/>
    <w:rsid w:val="031A0857"/>
    <w:rsid w:val="045A0BC3"/>
    <w:rsid w:val="04C70168"/>
    <w:rsid w:val="065255D0"/>
    <w:rsid w:val="06532AC6"/>
    <w:rsid w:val="09AD1F85"/>
    <w:rsid w:val="0AA7129C"/>
    <w:rsid w:val="0AEC3153"/>
    <w:rsid w:val="0DFE5677"/>
    <w:rsid w:val="101822F4"/>
    <w:rsid w:val="108A2836"/>
    <w:rsid w:val="109D1177"/>
    <w:rsid w:val="118D31D7"/>
    <w:rsid w:val="131109C2"/>
    <w:rsid w:val="14D42C8D"/>
    <w:rsid w:val="15BC67B5"/>
    <w:rsid w:val="161B1ABA"/>
    <w:rsid w:val="16C94348"/>
    <w:rsid w:val="1737038E"/>
    <w:rsid w:val="175E27A5"/>
    <w:rsid w:val="19C07E33"/>
    <w:rsid w:val="1BBE6BA7"/>
    <w:rsid w:val="1DD71A40"/>
    <w:rsid w:val="1E5D4AD3"/>
    <w:rsid w:val="1E8C69AE"/>
    <w:rsid w:val="1F4C0979"/>
    <w:rsid w:val="1FCB5234"/>
    <w:rsid w:val="23B5012E"/>
    <w:rsid w:val="252C5D6F"/>
    <w:rsid w:val="258045AB"/>
    <w:rsid w:val="26746889"/>
    <w:rsid w:val="27B704BB"/>
    <w:rsid w:val="28DA4766"/>
    <w:rsid w:val="291E49C7"/>
    <w:rsid w:val="295D104C"/>
    <w:rsid w:val="2D9318EA"/>
    <w:rsid w:val="2E0C4DEE"/>
    <w:rsid w:val="31E0134A"/>
    <w:rsid w:val="32144A36"/>
    <w:rsid w:val="335214F5"/>
    <w:rsid w:val="336F6F2E"/>
    <w:rsid w:val="351A5721"/>
    <w:rsid w:val="37996A3D"/>
    <w:rsid w:val="37F06884"/>
    <w:rsid w:val="3849029D"/>
    <w:rsid w:val="39D25AD6"/>
    <w:rsid w:val="3ABE0D08"/>
    <w:rsid w:val="3AFE7AC5"/>
    <w:rsid w:val="3B284C72"/>
    <w:rsid w:val="3C887535"/>
    <w:rsid w:val="3EC84D62"/>
    <w:rsid w:val="3EDC0AAB"/>
    <w:rsid w:val="3F2B474C"/>
    <w:rsid w:val="3F637E55"/>
    <w:rsid w:val="3F940833"/>
    <w:rsid w:val="3FAD7F29"/>
    <w:rsid w:val="3FEA31F8"/>
    <w:rsid w:val="415154E2"/>
    <w:rsid w:val="44A91DCE"/>
    <w:rsid w:val="45280575"/>
    <w:rsid w:val="4799729B"/>
    <w:rsid w:val="48AF01A0"/>
    <w:rsid w:val="48DE6895"/>
    <w:rsid w:val="492C2CAA"/>
    <w:rsid w:val="4A153154"/>
    <w:rsid w:val="4AE65F38"/>
    <w:rsid w:val="4BB92FF0"/>
    <w:rsid w:val="4D4E60E3"/>
    <w:rsid w:val="4E716934"/>
    <w:rsid w:val="4F9B5224"/>
    <w:rsid w:val="50A07FED"/>
    <w:rsid w:val="50DC12FD"/>
    <w:rsid w:val="513F5357"/>
    <w:rsid w:val="551C775D"/>
    <w:rsid w:val="55E806BB"/>
    <w:rsid w:val="5A862C70"/>
    <w:rsid w:val="5B231846"/>
    <w:rsid w:val="5C367357"/>
    <w:rsid w:val="5DAA7FFC"/>
    <w:rsid w:val="5DC67B67"/>
    <w:rsid w:val="5DFA1BBA"/>
    <w:rsid w:val="5F9F3465"/>
    <w:rsid w:val="60606A81"/>
    <w:rsid w:val="620753A4"/>
    <w:rsid w:val="627110E9"/>
    <w:rsid w:val="62787975"/>
    <w:rsid w:val="62C457D6"/>
    <w:rsid w:val="665A5726"/>
    <w:rsid w:val="66D76C6B"/>
    <w:rsid w:val="67C779FD"/>
    <w:rsid w:val="69513F07"/>
    <w:rsid w:val="698A6279"/>
    <w:rsid w:val="6A6D758A"/>
    <w:rsid w:val="6B0668C4"/>
    <w:rsid w:val="6B091C3F"/>
    <w:rsid w:val="6B712159"/>
    <w:rsid w:val="6C2A49C0"/>
    <w:rsid w:val="6D8E2C9C"/>
    <w:rsid w:val="6E3D05EC"/>
    <w:rsid w:val="6F23376B"/>
    <w:rsid w:val="6F383C64"/>
    <w:rsid w:val="6F9D40EA"/>
    <w:rsid w:val="70F25AEA"/>
    <w:rsid w:val="70FF2462"/>
    <w:rsid w:val="73390994"/>
    <w:rsid w:val="7482344B"/>
    <w:rsid w:val="758E331B"/>
    <w:rsid w:val="781947C3"/>
    <w:rsid w:val="78E0447A"/>
    <w:rsid w:val="79BA4B1F"/>
    <w:rsid w:val="7B4A02D1"/>
    <w:rsid w:val="7C0B7A60"/>
    <w:rsid w:val="7D7A4E9D"/>
    <w:rsid w:val="7D985324"/>
    <w:rsid w:val="7E5D00E7"/>
    <w:rsid w:val="7EA77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Heading #1|1"/>
    <w:basedOn w:val="1"/>
    <w:qFormat/>
    <w:uiPriority w:val="0"/>
    <w:pPr>
      <w:shd w:val="clear" w:color="auto" w:fill="FFFFFF"/>
      <w:spacing w:line="420" w:lineRule="exact"/>
      <w:outlineLvl w:val="0"/>
    </w:pPr>
    <w:rPr>
      <w:rFonts w:ascii="PMingLiU" w:hAnsi="PMingLiU" w:eastAsia="PMingLiU" w:cs="PMingLiU"/>
      <w:sz w:val="42"/>
      <w:szCs w:val="42"/>
    </w:rPr>
  </w:style>
  <w:style w:type="paragraph" w:customStyle="1" w:styleId="6">
    <w:name w:val="Body text|23"/>
    <w:basedOn w:val="1"/>
    <w:qFormat/>
    <w:uiPriority w:val="0"/>
    <w:pPr>
      <w:shd w:val="clear" w:color="auto" w:fill="FFFFFF"/>
      <w:spacing w:line="554" w:lineRule="exact"/>
      <w:jc w:val="distribute"/>
    </w:pPr>
    <w:rPr>
      <w:rFonts w:ascii="PMingLiU" w:hAnsi="宋体" w:eastAsia="PMingLiU"/>
      <w:spacing w:val="40"/>
      <w:sz w:val="28"/>
      <w:szCs w:val="28"/>
    </w:rPr>
  </w:style>
  <w:style w:type="character" w:customStyle="1" w:styleId="7">
    <w:name w:val="font61"/>
    <w:basedOn w:val="4"/>
    <w:qFormat/>
    <w:uiPriority w:val="0"/>
    <w:rPr>
      <w:rFonts w:hint="default" w:ascii="Times New Roman" w:hAnsi="Times New Roman" w:cs="Times New Roman"/>
      <w:color w:val="000000"/>
      <w:sz w:val="16"/>
      <w:szCs w:val="16"/>
      <w:u w:val="none"/>
    </w:rPr>
  </w:style>
  <w:style w:type="character" w:customStyle="1" w:styleId="8">
    <w:name w:val="font51"/>
    <w:basedOn w:val="4"/>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1796</Words>
  <Characters>1842</Characters>
  <Lines>0</Lines>
  <Paragraphs>0</Paragraphs>
  <TotalTime>20</TotalTime>
  <ScaleCrop>false</ScaleCrop>
  <LinksUpToDate>false</LinksUpToDate>
  <CharactersWithSpaces>1857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2025-07-23T02:58:00Z</dcterms:created>
  <dc:creator>dell</dc:creator>
  <cp:lastModifiedBy>黑色╮蔓延低调的小華麗</cp:lastModifiedBy>
  <cp:lastPrinted>2026-06-16T02:28:00Z</cp:lastPrinted>
  <dcterms:modified xsi:type="dcterms:W3CDTF">2026-07-13T07:20:01Z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B5271825E5F6468BB2DEC33F8EEB38D9_13</vt:lpwstr>
  </property>
  <property fmtid="{D5CDD505-2E9C-101B-9397-08002B2CF9AE}" pid="4" name="KSOTemplateDocerSaveRecord">
    <vt:lpwstr>eyJoZGlkIjoiNzYzMDdhOTQwMGMyZDdhNTE5ZWJlMzNiZWYyZmEzZTgiLCJ1c2VySWQiOiIzMjM0OTYyNjEifQ==</vt:lpwstr>
  </property>
</Properties>
</file>